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E99E2">
      <w:pPr>
        <w:spacing w:before="217" w:beforeLines="50" w:after="217" w:afterLines="50" w:line="400" w:lineRule="exact"/>
        <w:jc w:val="center"/>
        <w:rPr>
          <w:rFonts w:hint="eastAsia" w:ascii="华文中宋" w:hAnsi="华文中宋" w:eastAsia="华文中宋" w:cs="华文中宋"/>
          <w:bCs/>
          <w:sz w:val="36"/>
          <w:szCs w:val="21"/>
          <w:lang w:eastAsia="zh-CN"/>
        </w:rPr>
      </w:pPr>
      <w:r>
        <w:rPr>
          <w:rFonts w:hint="eastAsia" w:ascii="华文中宋" w:hAnsi="华文中宋" w:eastAsia="华文中宋" w:cs="华文中宋"/>
          <w:b/>
          <w:bCs w:val="0"/>
          <w:sz w:val="36"/>
          <w:szCs w:val="21"/>
        </w:rPr>
        <w:t>202</w:t>
      </w:r>
      <w:r>
        <w:rPr>
          <w:rFonts w:hint="eastAsia" w:ascii="华文中宋" w:hAnsi="华文中宋" w:eastAsia="华文中宋" w:cs="华文中宋"/>
          <w:b/>
          <w:bCs w:val="0"/>
          <w:sz w:val="36"/>
          <w:szCs w:val="21"/>
          <w:lang w:val="en-US" w:eastAsia="zh-CN"/>
        </w:rPr>
        <w:t>6</w:t>
      </w:r>
      <w:r>
        <w:rPr>
          <w:rFonts w:hint="eastAsia" w:ascii="华文中宋" w:hAnsi="华文中宋" w:eastAsia="华文中宋" w:cs="华文中宋"/>
          <w:b/>
          <w:bCs w:val="0"/>
          <w:sz w:val="36"/>
          <w:szCs w:val="21"/>
        </w:rPr>
        <w:t>年度湖北省科学技术进步奖公示信息</w:t>
      </w:r>
      <w:r>
        <w:rPr>
          <w:rFonts w:hint="eastAsia" w:ascii="华文中宋" w:hAnsi="华文中宋" w:eastAsia="华文中宋" w:cs="华文中宋"/>
          <w:b/>
          <w:bCs w:val="0"/>
          <w:sz w:val="24"/>
          <w:szCs w:val="24"/>
          <w:lang w:eastAsia="zh-CN"/>
        </w:rPr>
        <w:t>（</w:t>
      </w:r>
      <w:r>
        <w:rPr>
          <w:rFonts w:hint="eastAsia" w:ascii="华文中宋" w:hAnsi="华文中宋" w:eastAsia="华文中宋" w:cs="华文中宋"/>
          <w:b/>
          <w:bCs w:val="0"/>
          <w:sz w:val="24"/>
          <w:szCs w:val="24"/>
          <w:lang w:val="en-US" w:eastAsia="zh-CN"/>
        </w:rPr>
        <w:t>候选人二级单位/完成单位/工作单位</w:t>
      </w:r>
      <w:r>
        <w:rPr>
          <w:rFonts w:hint="eastAsia" w:ascii="华文中宋" w:hAnsi="华文中宋" w:eastAsia="华文中宋" w:cs="华文中宋"/>
          <w:b/>
          <w:bCs w:val="0"/>
          <w:sz w:val="24"/>
          <w:szCs w:val="24"/>
          <w:lang w:eastAsia="zh-CN"/>
        </w:rPr>
        <w:t>）</w:t>
      </w:r>
    </w:p>
    <w:tbl>
      <w:tblPr>
        <w:tblStyle w:val="9"/>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4"/>
        <w:gridCol w:w="981"/>
        <w:gridCol w:w="665"/>
        <w:gridCol w:w="2030"/>
        <w:gridCol w:w="649"/>
        <w:gridCol w:w="1113"/>
        <w:gridCol w:w="593"/>
        <w:gridCol w:w="1857"/>
        <w:gridCol w:w="1993"/>
        <w:gridCol w:w="2125"/>
        <w:gridCol w:w="1206"/>
      </w:tblGrid>
      <w:tr w14:paraId="7805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3"/>
            <w:vAlign w:val="center"/>
          </w:tcPr>
          <w:p w14:paraId="27F6D9A9">
            <w:pPr>
              <w:spacing w:line="360" w:lineRule="exact"/>
              <w:jc w:val="center"/>
              <w:rPr>
                <w:rFonts w:hint="eastAsia" w:ascii="黑体" w:hAnsi="黑体" w:eastAsia="黑体" w:cs="黑体"/>
                <w:sz w:val="22"/>
              </w:rPr>
            </w:pPr>
            <w:r>
              <w:rPr>
                <w:rFonts w:hint="eastAsia" w:ascii="黑体" w:hAnsi="黑体" w:eastAsia="黑体" w:cs="黑体"/>
                <w:sz w:val="22"/>
              </w:rPr>
              <w:t>项目名称</w:t>
            </w:r>
          </w:p>
        </w:tc>
        <w:tc>
          <w:tcPr>
            <w:tcW w:w="11566" w:type="dxa"/>
            <w:gridSpan w:val="8"/>
            <w:vAlign w:val="center"/>
          </w:tcPr>
          <w:p w14:paraId="5448BD43">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面向社会安全预警的时空智能计算关键技术与系统应用</w:t>
            </w:r>
          </w:p>
        </w:tc>
      </w:tr>
      <w:tr w14:paraId="7D4F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3"/>
            <w:vAlign w:val="center"/>
          </w:tcPr>
          <w:p w14:paraId="12E8D756">
            <w:pPr>
              <w:spacing w:line="240" w:lineRule="exact"/>
              <w:jc w:val="center"/>
              <w:rPr>
                <w:rFonts w:hint="eastAsia" w:ascii="黑体" w:hAnsi="黑体" w:eastAsia="黑体" w:cs="黑体"/>
                <w:sz w:val="22"/>
              </w:rPr>
            </w:pPr>
            <w:r>
              <w:rPr>
                <w:rFonts w:hint="eastAsia" w:ascii="黑体" w:hAnsi="黑体" w:eastAsia="黑体" w:cs="黑体"/>
                <w:sz w:val="22"/>
                <w:szCs w:val="22"/>
              </w:rPr>
              <w:t>提名</w:t>
            </w:r>
            <w:r>
              <w:rPr>
                <w:rFonts w:hint="eastAsia" w:ascii="黑体" w:hAnsi="黑体" w:eastAsia="黑体" w:cs="黑体"/>
                <w:sz w:val="22"/>
                <w:szCs w:val="22"/>
                <w:lang w:val="en-US" w:eastAsia="zh-CN"/>
              </w:rPr>
              <w:t>者</w:t>
            </w:r>
          </w:p>
        </w:tc>
        <w:tc>
          <w:tcPr>
            <w:tcW w:w="11566" w:type="dxa"/>
            <w:gridSpan w:val="8"/>
            <w:vAlign w:val="center"/>
          </w:tcPr>
          <w:p w14:paraId="7F619CF4">
            <w:pPr>
              <w:spacing w:line="240" w:lineRule="exact"/>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武汉大学</w:t>
            </w:r>
          </w:p>
        </w:tc>
      </w:tr>
      <w:tr w14:paraId="1EDA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1" w:hRule="atLeast"/>
          <w:jc w:val="center"/>
        </w:trPr>
        <w:tc>
          <w:tcPr>
            <w:tcW w:w="2040" w:type="dxa"/>
            <w:gridSpan w:val="3"/>
            <w:vAlign w:val="center"/>
          </w:tcPr>
          <w:p w14:paraId="1E182387">
            <w:pPr>
              <w:spacing w:line="240" w:lineRule="exact"/>
              <w:jc w:val="center"/>
              <w:rPr>
                <w:rFonts w:hint="eastAsia" w:ascii="黑体" w:hAnsi="黑体" w:eastAsia="黑体" w:cs="黑体"/>
                <w:sz w:val="22"/>
              </w:rPr>
            </w:pPr>
            <w:r>
              <w:rPr>
                <w:rFonts w:hint="eastAsia" w:ascii="黑体" w:hAnsi="黑体" w:eastAsia="黑体" w:cs="黑体"/>
                <w:sz w:val="22"/>
                <w:szCs w:val="22"/>
              </w:rPr>
              <w:t>提名意见</w:t>
            </w:r>
          </w:p>
        </w:tc>
        <w:tc>
          <w:tcPr>
            <w:tcW w:w="11566" w:type="dxa"/>
            <w:gridSpan w:val="8"/>
            <w:vAlign w:val="center"/>
          </w:tcPr>
          <w:p w14:paraId="72A1CD34">
            <w:pPr>
              <w:keepNext w:val="0"/>
              <w:keepLines w:val="0"/>
              <w:pageBreakBefore w:val="0"/>
              <w:widowControl/>
              <w:kinsoku/>
              <w:wordWrap/>
              <w:overflowPunct/>
              <w:topLinePunct w:val="0"/>
              <w:autoSpaceDE/>
              <w:autoSpaceDN/>
              <w:bidi w:val="0"/>
              <w:adjustRightInd w:val="0"/>
              <w:snapToGrid w:val="0"/>
              <w:spacing w:line="240" w:lineRule="exact"/>
              <w:ind w:firstLine="420" w:firstLineChars="200"/>
              <w:jc w:val="left"/>
              <w:textAlignment w:val="auto"/>
              <w:rPr>
                <w:rFonts w:hint="eastAsia" w:ascii="黑体" w:hAnsi="黑体" w:eastAsia="黑体" w:cs="黑体"/>
                <w:bCs/>
                <w:color w:val="000000" w:themeColor="text1"/>
                <w:sz w:val="21"/>
                <w:szCs w:val="21"/>
                <w:lang w:bidi="ar"/>
                <w14:textFill>
                  <w14:solidFill>
                    <w14:schemeClr w14:val="tx1"/>
                  </w14:solidFill>
                </w14:textFill>
              </w:rPr>
            </w:pPr>
            <w:r>
              <w:rPr>
                <w:rFonts w:hint="eastAsia" w:ascii="黑体" w:hAnsi="黑体" w:eastAsia="黑体" w:cs="黑体"/>
                <w:bCs/>
                <w:color w:val="000000" w:themeColor="text1"/>
                <w:sz w:val="21"/>
                <w:szCs w:val="21"/>
                <w:lang w:bidi="ar"/>
                <w14:textFill>
                  <w14:solidFill>
                    <w14:schemeClr w14:val="tx1"/>
                  </w14:solidFill>
                </w14:textFill>
              </w:rPr>
              <w:t>本项目面向建立重大社会风险预防体系的国家战略需求，针对以电信网络诈骗为代表的新型犯罪“跨域化、团伙化、新型化”特征带来的重大现实挑战，实现了从理论、技术到应用的系统性跨越，为落实中央的战略部署，推动社会安全治理模式从被动响应到主动预见变革提供了关键技术支撑。</w:t>
            </w:r>
          </w:p>
          <w:p w14:paraId="561E052F">
            <w:pPr>
              <w:keepNext w:val="0"/>
              <w:keepLines w:val="0"/>
              <w:pageBreakBefore w:val="0"/>
              <w:widowControl/>
              <w:kinsoku/>
              <w:wordWrap/>
              <w:overflowPunct/>
              <w:topLinePunct w:val="0"/>
              <w:autoSpaceDE/>
              <w:autoSpaceDN/>
              <w:bidi w:val="0"/>
              <w:adjustRightInd w:val="0"/>
              <w:snapToGrid w:val="0"/>
              <w:spacing w:line="240" w:lineRule="exact"/>
              <w:ind w:firstLine="420" w:firstLineChars="200"/>
              <w:jc w:val="left"/>
              <w:textAlignment w:val="auto"/>
              <w:rPr>
                <w:rFonts w:hint="eastAsia" w:ascii="黑体" w:hAnsi="黑体" w:eastAsia="黑体" w:cs="黑体"/>
                <w:bCs/>
                <w:color w:val="000000" w:themeColor="text1"/>
                <w:sz w:val="21"/>
                <w:szCs w:val="21"/>
                <w:lang w:bidi="ar"/>
                <w14:textFill>
                  <w14:solidFill>
                    <w14:schemeClr w14:val="tx1"/>
                  </w14:solidFill>
                </w14:textFill>
              </w:rPr>
            </w:pPr>
            <w:r>
              <w:rPr>
                <w:rFonts w:hint="eastAsia" w:ascii="黑体" w:hAnsi="黑体" w:eastAsia="黑体" w:cs="黑体"/>
                <w:bCs/>
                <w:color w:val="000000" w:themeColor="text1"/>
                <w:sz w:val="21"/>
                <w:szCs w:val="21"/>
                <w:lang w:bidi="ar"/>
                <w14:textFill>
                  <w14:solidFill>
                    <w14:schemeClr w14:val="tx1"/>
                  </w14:solidFill>
                </w14:textFill>
              </w:rPr>
              <w:t>项目推动了从“物理实体追踪”到“社会行为语义认知”的范式跨越。创立“社会行为指纹”理论，发明“意图协同网络”技术，提出“行为基元论”，攻克犯罪手法快速变异下的预警瓶颈，驱动相关领域研究从“轨迹分析、个案打击、事后匹配”向“语义理解、网络透视、生成推演”的历史性转变。核心平台经公安部等机构鉴定，在关键性能指标上显著优于国际主流产品。成果被</w:t>
            </w:r>
            <w:r>
              <w:rPr>
                <w:rFonts w:hint="eastAsia" w:ascii="黑体" w:hAnsi="黑体" w:eastAsia="黑体" w:cs="黑体"/>
                <w:bCs/>
                <w:color w:val="000000" w:themeColor="text1"/>
                <w:sz w:val="21"/>
                <w:szCs w:val="21"/>
                <w:lang w:val="en-US" w:eastAsia="zh-CN" w:bidi="ar"/>
                <w14:textFill>
                  <w14:solidFill>
                    <w14:schemeClr w14:val="tx1"/>
                  </w14:solidFill>
                </w14:textFill>
              </w:rPr>
              <w:t>包括</w:t>
            </w:r>
            <w:r>
              <w:rPr>
                <w:rFonts w:hint="eastAsia" w:ascii="黑体" w:hAnsi="黑体" w:eastAsia="黑体" w:cs="黑体"/>
                <w:bCs/>
                <w:color w:val="000000" w:themeColor="text1"/>
                <w:sz w:val="21"/>
                <w:szCs w:val="21"/>
                <w:lang w:bidi="ar"/>
                <w14:textFill>
                  <w14:solidFill>
                    <w14:schemeClr w14:val="tx1"/>
                  </w14:solidFill>
                </w14:textFill>
              </w:rPr>
              <w:t>79位IEEE会士在内的百余位权威学者、团队的高度评价和正面引用。</w:t>
            </w:r>
          </w:p>
          <w:p w14:paraId="7AD9FABB">
            <w:pPr>
              <w:keepNext w:val="0"/>
              <w:keepLines w:val="0"/>
              <w:pageBreakBefore w:val="0"/>
              <w:widowControl/>
              <w:kinsoku/>
              <w:wordWrap/>
              <w:overflowPunct/>
              <w:topLinePunct w:val="0"/>
              <w:autoSpaceDE/>
              <w:autoSpaceDN/>
              <w:bidi w:val="0"/>
              <w:adjustRightInd w:val="0"/>
              <w:snapToGrid w:val="0"/>
              <w:spacing w:line="240" w:lineRule="exact"/>
              <w:ind w:firstLine="420" w:firstLineChars="200"/>
              <w:jc w:val="left"/>
              <w:textAlignment w:val="auto"/>
              <w:rPr>
                <w:rFonts w:hint="eastAsia" w:ascii="黑体" w:hAnsi="黑体" w:eastAsia="黑体" w:cs="黑体"/>
                <w:bCs/>
                <w:color w:val="000000" w:themeColor="text1"/>
                <w:sz w:val="21"/>
                <w:szCs w:val="21"/>
                <w:lang w:bidi="ar"/>
                <w14:textFill>
                  <w14:solidFill>
                    <w14:schemeClr w14:val="tx1"/>
                  </w14:solidFill>
                </w14:textFill>
              </w:rPr>
            </w:pPr>
            <w:r>
              <w:rPr>
                <w:rFonts w:hint="eastAsia" w:ascii="黑体" w:hAnsi="黑体" w:eastAsia="黑体" w:cs="黑体"/>
                <w:bCs/>
                <w:color w:val="000000" w:themeColor="text1"/>
                <w:sz w:val="21"/>
                <w:szCs w:val="21"/>
                <w:lang w:bidi="ar"/>
                <w14:textFill>
                  <w14:solidFill>
                    <w14:schemeClr w14:val="tx1"/>
                  </w14:solidFill>
                </w14:textFill>
              </w:rPr>
              <w:t>研制了“国家反诈大数据管控平台”，为全国公安机关直接支撑止付/拦截资金</w:t>
            </w:r>
            <w:r>
              <w:rPr>
                <w:rFonts w:hint="eastAsia" w:ascii="黑体" w:hAnsi="黑体" w:eastAsia="黑体" w:cs="黑体"/>
                <w:bCs/>
                <w:color w:val="000000" w:themeColor="text1"/>
                <w:sz w:val="21"/>
                <w:szCs w:val="21"/>
                <w:lang w:val="en-US" w:eastAsia="zh-CN" w:bidi="ar"/>
                <w14:textFill>
                  <w14:solidFill>
                    <w14:schemeClr w14:val="tx1"/>
                  </w14:solidFill>
                </w14:textFill>
              </w:rPr>
              <w:t>超1.5万</w:t>
            </w:r>
            <w:r>
              <w:rPr>
                <w:rFonts w:hint="eastAsia" w:ascii="黑体" w:hAnsi="黑体" w:eastAsia="黑体" w:cs="黑体"/>
                <w:bCs/>
                <w:color w:val="000000" w:themeColor="text1"/>
                <w:sz w:val="21"/>
                <w:szCs w:val="21"/>
                <w:lang w:bidi="ar"/>
                <w14:textFill>
                  <w14:solidFill>
                    <w14:schemeClr w14:val="tx1"/>
                  </w14:solidFill>
                </w14:textFill>
              </w:rPr>
              <w:t>亿元，在公安部多项重大专项行动中发挥决定性作用，获公安部专函感谢。成果不仅驱动完成企业在公安大数据市场的占有率提升至行业第一，更成功为全球多个国家援建国家级技术中心，构建了覆盖多个国家的全球数据资源与处理能力，为全球社会安全治理提供中国方案。</w:t>
            </w:r>
          </w:p>
          <w:p w14:paraId="622CB677">
            <w:pPr>
              <w:keepNext w:val="0"/>
              <w:keepLines w:val="0"/>
              <w:pageBreakBefore w:val="0"/>
              <w:widowControl/>
              <w:kinsoku/>
              <w:wordWrap/>
              <w:overflowPunct/>
              <w:topLinePunct w:val="0"/>
              <w:autoSpaceDE/>
              <w:autoSpaceDN/>
              <w:bidi w:val="0"/>
              <w:adjustRightInd w:val="0"/>
              <w:snapToGrid w:val="0"/>
              <w:spacing w:line="240" w:lineRule="exact"/>
              <w:ind w:firstLine="420" w:firstLineChars="200"/>
              <w:jc w:val="left"/>
              <w:textAlignment w:val="auto"/>
              <w:rPr>
                <w:rFonts w:hint="eastAsia" w:ascii="黑体" w:hAnsi="黑体" w:eastAsia="黑体" w:cs="黑体"/>
                <w:sz w:val="24"/>
                <w:szCs w:val="24"/>
              </w:rPr>
            </w:pPr>
            <w:r>
              <w:rPr>
                <w:rFonts w:hint="eastAsia" w:ascii="黑体" w:hAnsi="黑体" w:eastAsia="黑体" w:cs="黑体"/>
                <w:bCs/>
                <w:color w:val="000000" w:themeColor="text1"/>
                <w:sz w:val="21"/>
                <w:szCs w:val="21"/>
                <w:lang w:bidi="ar"/>
                <w14:textFill>
                  <w14:solidFill>
                    <w14:schemeClr w14:val="tx1"/>
                  </w14:solidFill>
                </w14:textFill>
              </w:rPr>
              <w:t>参照湖北省科学技术奖授奖条件，拟提名科技进步奖一等奖。</w:t>
            </w:r>
          </w:p>
        </w:tc>
      </w:tr>
      <w:tr w14:paraId="09C4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3"/>
            <w:vAlign w:val="center"/>
          </w:tcPr>
          <w:p w14:paraId="30770389">
            <w:pPr>
              <w:spacing w:line="360" w:lineRule="exact"/>
              <w:jc w:val="center"/>
              <w:rPr>
                <w:rFonts w:hint="eastAsia" w:ascii="黑体" w:hAnsi="黑体" w:eastAsia="黑体" w:cs="黑体"/>
                <w:sz w:val="22"/>
              </w:rPr>
            </w:pPr>
            <w:r>
              <w:rPr>
                <w:rFonts w:hint="eastAsia" w:ascii="黑体" w:hAnsi="黑体" w:eastAsia="黑体" w:cs="黑体"/>
                <w:sz w:val="22"/>
              </w:rPr>
              <w:t>主要完成人</w:t>
            </w:r>
          </w:p>
        </w:tc>
        <w:tc>
          <w:tcPr>
            <w:tcW w:w="11566" w:type="dxa"/>
            <w:gridSpan w:val="8"/>
            <w:vAlign w:val="center"/>
          </w:tcPr>
          <w:p w14:paraId="101015DC">
            <w:pPr>
              <w:keepNext w:val="0"/>
              <w:keepLines w:val="0"/>
              <w:pageBreakBefore w:val="0"/>
              <w:widowControl/>
              <w:kinsoku/>
              <w:wordWrap/>
              <w:overflowPunct/>
              <w:topLinePunct w:val="0"/>
              <w:autoSpaceDE/>
              <w:autoSpaceDN/>
              <w:bidi w:val="0"/>
              <w:adjustRightInd/>
              <w:snapToGrid w:val="0"/>
              <w:spacing w:line="240" w:lineRule="exact"/>
              <w:ind w:firstLine="420" w:firstLineChars="200"/>
              <w:jc w:val="both"/>
              <w:textAlignment w:val="auto"/>
              <w:rPr>
                <w:rFonts w:hint="eastAsia" w:ascii="黑体" w:hAnsi="黑体" w:eastAsia="黑体" w:cs="黑体"/>
                <w:bCs/>
                <w:color w:val="000000"/>
                <w:sz w:val="24"/>
                <w:szCs w:val="24"/>
                <w:lang w:bidi="ar"/>
              </w:rPr>
            </w:pPr>
            <w:r>
              <w:rPr>
                <w:rFonts w:hint="eastAsia" w:ascii="黑体" w:hAnsi="黑体" w:eastAsia="黑体" w:cs="黑体"/>
                <w:bCs/>
                <w:color w:val="000000" w:themeColor="text1"/>
                <w:sz w:val="21"/>
                <w:szCs w:val="21"/>
                <w:lang w:bidi="ar"/>
                <w14:textFill>
                  <w14:solidFill>
                    <w14:schemeClr w14:val="tx1"/>
                  </w14:solidFill>
                </w14:textFill>
              </w:rPr>
              <w:t>胡瑞敏、刘琼、吴鸿伟、王正、李登实、王晓晨、赵俊钰、曾梅月、孙彦龙、吴俊杭、任灵飞、郑淇、周成、邵静</w:t>
            </w:r>
          </w:p>
        </w:tc>
      </w:tr>
      <w:tr w14:paraId="7AD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3"/>
            <w:vAlign w:val="center"/>
          </w:tcPr>
          <w:p w14:paraId="46281654">
            <w:pPr>
              <w:spacing w:line="360" w:lineRule="exact"/>
              <w:jc w:val="center"/>
              <w:rPr>
                <w:rFonts w:hint="eastAsia" w:ascii="黑体" w:hAnsi="黑体" w:eastAsia="黑体" w:cs="黑体"/>
                <w:sz w:val="22"/>
              </w:rPr>
            </w:pPr>
            <w:r>
              <w:rPr>
                <w:rFonts w:hint="eastAsia" w:ascii="黑体" w:hAnsi="黑体" w:eastAsia="黑体" w:cs="黑体"/>
                <w:sz w:val="22"/>
              </w:rPr>
              <w:t>主要完成单位</w:t>
            </w:r>
          </w:p>
        </w:tc>
        <w:tc>
          <w:tcPr>
            <w:tcW w:w="11566" w:type="dxa"/>
            <w:gridSpan w:val="8"/>
          </w:tcPr>
          <w:p w14:paraId="6865CEF6">
            <w:pPr>
              <w:keepNext w:val="0"/>
              <w:keepLines w:val="0"/>
              <w:pageBreakBefore w:val="0"/>
              <w:widowControl/>
              <w:kinsoku/>
              <w:wordWrap/>
              <w:overflowPunct/>
              <w:topLinePunct w:val="0"/>
              <w:autoSpaceDE/>
              <w:autoSpaceDN/>
              <w:bidi w:val="0"/>
              <w:adjustRightInd/>
              <w:snapToGrid w:val="0"/>
              <w:spacing w:line="240" w:lineRule="exact"/>
              <w:ind w:firstLine="420" w:firstLineChars="200"/>
              <w:jc w:val="both"/>
              <w:textAlignment w:val="auto"/>
              <w:rPr>
                <w:rFonts w:hint="eastAsia" w:ascii="黑体" w:hAnsi="黑体" w:eastAsia="黑体" w:cs="黑体"/>
                <w:bCs/>
                <w:color w:val="000000"/>
                <w:sz w:val="24"/>
                <w:szCs w:val="24"/>
                <w:lang w:val="en-US" w:eastAsia="zh-CN" w:bidi="ar"/>
              </w:rPr>
            </w:pPr>
            <w:r>
              <w:rPr>
                <w:rFonts w:hint="eastAsia" w:ascii="黑体" w:hAnsi="黑体" w:eastAsia="黑体" w:cs="黑体"/>
                <w:bCs/>
                <w:color w:val="000000" w:themeColor="text1"/>
                <w:sz w:val="21"/>
                <w:szCs w:val="21"/>
                <w:lang w:val="en-US" w:eastAsia="zh-CN" w:bidi="ar"/>
                <w14:textFill>
                  <w14:solidFill>
                    <w14:schemeClr w14:val="tx1"/>
                  </w14:solidFill>
                </w14:textFill>
              </w:rPr>
              <w:t>武汉大学、华中科技大学、国投智能信息科技股份有限公司、江汉大学、中国移动通信集团湖北有限公司、杭州海康威视数字技术股份有限公司、杭州当虹科技股份有限公司、新疆大学、西南财经大学、西安电子科技大学杭州研究院</w:t>
            </w:r>
          </w:p>
        </w:tc>
      </w:tr>
      <w:tr w14:paraId="15CA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606" w:type="dxa"/>
            <w:gridSpan w:val="11"/>
            <w:vAlign w:val="center"/>
          </w:tcPr>
          <w:p w14:paraId="214CC3A4">
            <w:pPr>
              <w:spacing w:line="400" w:lineRule="exact"/>
              <w:jc w:val="center"/>
              <w:rPr>
                <w:rFonts w:hint="eastAsia" w:ascii="黑体" w:hAnsi="黑体" w:eastAsia="黑体" w:cs="黑体"/>
                <w:sz w:val="24"/>
                <w:szCs w:val="24"/>
              </w:rPr>
            </w:pPr>
            <w:r>
              <w:rPr>
                <w:rFonts w:hint="eastAsia" w:ascii="黑体" w:hAnsi="黑体" w:eastAsia="黑体" w:cs="黑体"/>
                <w:sz w:val="22"/>
              </w:rPr>
              <w:t>主要知识产权和标准规范等目录</w:t>
            </w:r>
          </w:p>
        </w:tc>
      </w:tr>
      <w:tr w14:paraId="3D03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94" w:type="dxa"/>
            <w:vAlign w:val="center"/>
          </w:tcPr>
          <w:p w14:paraId="54E6D62E">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序号</w:t>
            </w:r>
          </w:p>
        </w:tc>
        <w:tc>
          <w:tcPr>
            <w:tcW w:w="981" w:type="dxa"/>
            <w:vAlign w:val="center"/>
          </w:tcPr>
          <w:p w14:paraId="122D90C1">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知识产权（标准）类别</w:t>
            </w:r>
          </w:p>
        </w:tc>
        <w:tc>
          <w:tcPr>
            <w:tcW w:w="2695" w:type="dxa"/>
            <w:gridSpan w:val="2"/>
            <w:vAlign w:val="center"/>
          </w:tcPr>
          <w:p w14:paraId="2AE541A6">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知识产权（标准）</w:t>
            </w:r>
          </w:p>
          <w:p w14:paraId="410327E6">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具体名称</w:t>
            </w:r>
          </w:p>
        </w:tc>
        <w:tc>
          <w:tcPr>
            <w:tcW w:w="649" w:type="dxa"/>
            <w:vAlign w:val="center"/>
          </w:tcPr>
          <w:p w14:paraId="39D376F5">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国家</w:t>
            </w:r>
          </w:p>
          <w:p w14:paraId="53A3F9EE">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（地区）</w:t>
            </w:r>
          </w:p>
        </w:tc>
        <w:tc>
          <w:tcPr>
            <w:tcW w:w="1113" w:type="dxa"/>
            <w:vAlign w:val="center"/>
          </w:tcPr>
          <w:p w14:paraId="7351576E">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授权号</w:t>
            </w:r>
          </w:p>
          <w:p w14:paraId="208159C4">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（标准编号）</w:t>
            </w:r>
          </w:p>
        </w:tc>
        <w:tc>
          <w:tcPr>
            <w:tcW w:w="593" w:type="dxa"/>
            <w:vAlign w:val="center"/>
          </w:tcPr>
          <w:p w14:paraId="1EC4F007">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授权（标准</w:t>
            </w:r>
            <w:r>
              <w:rPr>
                <w:rFonts w:hint="eastAsia" w:ascii="黑体" w:hAnsi="黑体" w:eastAsia="黑体" w:cs="黑体"/>
                <w:sz w:val="18"/>
                <w:szCs w:val="18"/>
                <w:lang w:val="en-US" w:eastAsia="zh-CN"/>
              </w:rPr>
              <w:t>实施</w:t>
            </w:r>
            <w:r>
              <w:rPr>
                <w:rFonts w:hint="eastAsia" w:ascii="黑体" w:hAnsi="黑体" w:eastAsia="黑体" w:cs="黑体"/>
                <w:sz w:val="18"/>
                <w:szCs w:val="18"/>
              </w:rPr>
              <w:t>）日期</w:t>
            </w:r>
          </w:p>
        </w:tc>
        <w:tc>
          <w:tcPr>
            <w:tcW w:w="1857" w:type="dxa"/>
            <w:vAlign w:val="center"/>
          </w:tcPr>
          <w:p w14:paraId="7D9E25E1">
            <w:pPr>
              <w:spacing w:line="240" w:lineRule="exact"/>
              <w:jc w:val="center"/>
              <w:rPr>
                <w:rFonts w:hint="eastAsia" w:ascii="黑体" w:hAnsi="黑体" w:eastAsia="黑体" w:cs="黑体"/>
                <w:sz w:val="18"/>
                <w:szCs w:val="18"/>
                <w:lang w:eastAsia="zh-CN"/>
              </w:rPr>
            </w:pPr>
            <w:r>
              <w:rPr>
                <w:rFonts w:hint="eastAsia" w:ascii="黑体" w:hAnsi="黑体" w:eastAsia="黑体" w:cs="黑体"/>
                <w:sz w:val="18"/>
                <w:szCs w:val="18"/>
              </w:rPr>
              <w:t>发布</w:t>
            </w:r>
            <w:r>
              <w:rPr>
                <w:rFonts w:hint="eastAsia" w:ascii="黑体" w:hAnsi="黑体" w:eastAsia="黑体" w:cs="黑体"/>
                <w:sz w:val="18"/>
                <w:szCs w:val="18"/>
                <w:lang w:val="en-US" w:eastAsia="zh-CN"/>
              </w:rPr>
              <w:t>机构</w:t>
            </w:r>
          </w:p>
        </w:tc>
        <w:tc>
          <w:tcPr>
            <w:tcW w:w="1993" w:type="dxa"/>
            <w:vAlign w:val="center"/>
          </w:tcPr>
          <w:p w14:paraId="10FB9403">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权利人</w:t>
            </w:r>
          </w:p>
          <w:p w14:paraId="7FA0E8C0">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（标准起草单位）</w:t>
            </w:r>
          </w:p>
        </w:tc>
        <w:tc>
          <w:tcPr>
            <w:tcW w:w="2125" w:type="dxa"/>
            <w:vAlign w:val="center"/>
          </w:tcPr>
          <w:p w14:paraId="5BBDE7CD">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发明人</w:t>
            </w:r>
          </w:p>
          <w:p w14:paraId="0EAB2B7F">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（标准起草人）</w:t>
            </w:r>
          </w:p>
        </w:tc>
        <w:tc>
          <w:tcPr>
            <w:tcW w:w="1206" w:type="dxa"/>
            <w:vAlign w:val="center"/>
          </w:tcPr>
          <w:p w14:paraId="212A2DFF">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发明专利（标准）有效状态</w:t>
            </w:r>
          </w:p>
        </w:tc>
      </w:tr>
      <w:tr w14:paraId="648D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94" w:type="dxa"/>
            <w:vAlign w:val="center"/>
          </w:tcPr>
          <w:p w14:paraId="3A5102C0">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1</w:t>
            </w:r>
          </w:p>
        </w:tc>
        <w:tc>
          <w:tcPr>
            <w:tcW w:w="981" w:type="dxa"/>
            <w:shd w:val="clear" w:color="auto" w:fill="auto"/>
            <w:vAlign w:val="center"/>
          </w:tcPr>
          <w:p w14:paraId="2EEDA708">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论文</w:t>
            </w:r>
          </w:p>
        </w:tc>
        <w:tc>
          <w:tcPr>
            <w:tcW w:w="2695" w:type="dxa"/>
            <w:gridSpan w:val="2"/>
            <w:shd w:val="clear" w:color="auto" w:fill="auto"/>
            <w:vAlign w:val="center"/>
          </w:tcPr>
          <w:p w14:paraId="3189BC0B">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Heterophilic Graph Invariant Learning for Out-of-Distribution of Fraud Detection</w:t>
            </w:r>
          </w:p>
        </w:tc>
        <w:tc>
          <w:tcPr>
            <w:tcW w:w="649" w:type="dxa"/>
            <w:shd w:val="clear" w:color="auto" w:fill="auto"/>
            <w:vAlign w:val="center"/>
          </w:tcPr>
          <w:p w14:paraId="593F1FA1">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美国</w:t>
            </w:r>
          </w:p>
        </w:tc>
        <w:tc>
          <w:tcPr>
            <w:tcW w:w="1113" w:type="dxa"/>
            <w:shd w:val="clear" w:color="auto" w:fill="auto"/>
            <w:vAlign w:val="center"/>
          </w:tcPr>
          <w:p w14:paraId="582148CE">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DOI:10.1145/3664647.3681312</w:t>
            </w:r>
          </w:p>
        </w:tc>
        <w:tc>
          <w:tcPr>
            <w:tcW w:w="593" w:type="dxa"/>
            <w:shd w:val="clear" w:color="auto" w:fill="auto"/>
            <w:vAlign w:val="center"/>
          </w:tcPr>
          <w:p w14:paraId="2007E2FE">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2024</w:t>
            </w:r>
          </w:p>
        </w:tc>
        <w:tc>
          <w:tcPr>
            <w:tcW w:w="1857" w:type="dxa"/>
            <w:shd w:val="clear" w:color="auto" w:fill="auto"/>
            <w:vAlign w:val="center"/>
          </w:tcPr>
          <w:p w14:paraId="05A3E8B5">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ACM INTERNATIONAL CONFERENCE ON MULTIMEDIA, MM</w:t>
            </w:r>
          </w:p>
        </w:tc>
        <w:tc>
          <w:tcPr>
            <w:tcW w:w="1993" w:type="dxa"/>
            <w:shd w:val="clear" w:color="auto" w:fill="auto"/>
            <w:vAlign w:val="center"/>
          </w:tcPr>
          <w:p w14:paraId="511889C3">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武汉大学</w:t>
            </w:r>
          </w:p>
        </w:tc>
        <w:tc>
          <w:tcPr>
            <w:tcW w:w="2125" w:type="dxa"/>
            <w:shd w:val="clear" w:color="auto" w:fill="auto"/>
            <w:vAlign w:val="center"/>
          </w:tcPr>
          <w:p w14:paraId="31431A6C">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Ren</w:t>
            </w: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Lingfei;Hu</w:t>
            </w: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Ruimin*;</w:t>
            </w:r>
          </w:p>
          <w:p w14:paraId="43843DF9">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 xml:space="preserve">Wang Zheng; Xiao Yilin; Li Dengshi; Wu Junhang; Zang Yilong;Hu Jinzhang; Huang Zijun </w:t>
            </w:r>
          </w:p>
        </w:tc>
        <w:tc>
          <w:tcPr>
            <w:tcW w:w="1206" w:type="dxa"/>
            <w:shd w:val="clear" w:color="auto" w:fill="auto"/>
            <w:vAlign w:val="center"/>
          </w:tcPr>
          <w:p w14:paraId="1A34656D">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其他有效的知识产权</w:t>
            </w:r>
          </w:p>
        </w:tc>
      </w:tr>
      <w:tr w14:paraId="3F7E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94" w:type="dxa"/>
            <w:vAlign w:val="center"/>
          </w:tcPr>
          <w:p w14:paraId="117F92F9">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2</w:t>
            </w:r>
          </w:p>
        </w:tc>
        <w:tc>
          <w:tcPr>
            <w:tcW w:w="981" w:type="dxa"/>
            <w:shd w:val="clear" w:color="auto" w:fill="auto"/>
            <w:vAlign w:val="center"/>
          </w:tcPr>
          <w:p w14:paraId="019180B0">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发明专利</w:t>
            </w:r>
          </w:p>
        </w:tc>
        <w:tc>
          <w:tcPr>
            <w:tcW w:w="2695" w:type="dxa"/>
            <w:gridSpan w:val="2"/>
            <w:shd w:val="clear" w:color="auto" w:fill="auto"/>
            <w:vAlign w:val="center"/>
          </w:tcPr>
          <w:p w14:paraId="41BDB022">
            <w:pPr>
              <w:spacing w:line="240" w:lineRule="exact"/>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场景识别方法、训练方法、装置、电子设备及程序产品</w:t>
            </w:r>
          </w:p>
        </w:tc>
        <w:tc>
          <w:tcPr>
            <w:tcW w:w="649" w:type="dxa"/>
            <w:shd w:val="clear" w:color="auto" w:fill="auto"/>
            <w:vAlign w:val="center"/>
          </w:tcPr>
          <w:p w14:paraId="3F0C3930">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中国</w:t>
            </w:r>
          </w:p>
        </w:tc>
        <w:tc>
          <w:tcPr>
            <w:tcW w:w="1113" w:type="dxa"/>
            <w:shd w:val="clear" w:color="auto" w:fill="auto"/>
            <w:vAlign w:val="center"/>
          </w:tcPr>
          <w:p w14:paraId="26DF5BA2">
            <w:pPr>
              <w:spacing w:line="240" w:lineRule="exact"/>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ZL202110584515.0</w:t>
            </w:r>
          </w:p>
        </w:tc>
        <w:tc>
          <w:tcPr>
            <w:tcW w:w="593" w:type="dxa"/>
            <w:shd w:val="clear" w:color="auto" w:fill="auto"/>
            <w:vAlign w:val="center"/>
          </w:tcPr>
          <w:p w14:paraId="2D97844C">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2022</w:t>
            </w:r>
          </w:p>
        </w:tc>
        <w:tc>
          <w:tcPr>
            <w:tcW w:w="1857" w:type="dxa"/>
            <w:shd w:val="clear" w:color="auto" w:fill="auto"/>
            <w:vAlign w:val="center"/>
          </w:tcPr>
          <w:p w14:paraId="7DFE19D8">
            <w:pPr>
              <w:spacing w:line="240" w:lineRule="exact"/>
              <w:jc w:val="center"/>
              <w:rPr>
                <w:rFonts w:hint="eastAsia" w:ascii="黑体" w:hAnsi="黑体" w:eastAsia="黑体" w:cs="黑体"/>
                <w:kern w:val="2"/>
                <w:sz w:val="18"/>
                <w:szCs w:val="18"/>
                <w:lang w:val="en-US" w:eastAsia="zh-CN" w:bidi="ar-SA"/>
              </w:rPr>
            </w:pPr>
            <w:r>
              <w:rPr>
                <w:rFonts w:hint="eastAsia" w:ascii="黑体" w:hAnsi="黑体" w:eastAsia="黑体" w:cs="黑体"/>
                <w:sz w:val="18"/>
                <w:szCs w:val="18"/>
                <w:lang w:val="en-US" w:eastAsia="zh-CN"/>
              </w:rPr>
              <w:t>国家知识产权局</w:t>
            </w:r>
          </w:p>
        </w:tc>
        <w:tc>
          <w:tcPr>
            <w:tcW w:w="1993" w:type="dxa"/>
            <w:shd w:val="clear" w:color="auto" w:fill="auto"/>
            <w:vAlign w:val="center"/>
          </w:tcPr>
          <w:p w14:paraId="6FA3FAAB">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华中科技大学</w:t>
            </w:r>
          </w:p>
        </w:tc>
        <w:tc>
          <w:tcPr>
            <w:tcW w:w="2125" w:type="dxa"/>
            <w:shd w:val="clear" w:color="auto" w:fill="auto"/>
            <w:vAlign w:val="center"/>
          </w:tcPr>
          <w:p w14:paraId="7EF38F91">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刘琼，熊若非，杨铀</w:t>
            </w:r>
          </w:p>
        </w:tc>
        <w:tc>
          <w:tcPr>
            <w:tcW w:w="1206" w:type="dxa"/>
            <w:shd w:val="clear" w:color="auto" w:fill="auto"/>
            <w:vAlign w:val="center"/>
          </w:tcPr>
          <w:p w14:paraId="577A7A25">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有效专利</w:t>
            </w:r>
          </w:p>
        </w:tc>
      </w:tr>
      <w:tr w14:paraId="0246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94" w:type="dxa"/>
            <w:vAlign w:val="center"/>
          </w:tcPr>
          <w:p w14:paraId="208E4294">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3</w:t>
            </w:r>
          </w:p>
        </w:tc>
        <w:tc>
          <w:tcPr>
            <w:tcW w:w="981" w:type="dxa"/>
            <w:shd w:val="clear" w:color="auto" w:fill="auto"/>
            <w:vAlign w:val="center"/>
          </w:tcPr>
          <w:p w14:paraId="696E8A19">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标准</w:t>
            </w:r>
          </w:p>
        </w:tc>
        <w:tc>
          <w:tcPr>
            <w:tcW w:w="2695" w:type="dxa"/>
            <w:gridSpan w:val="2"/>
            <w:shd w:val="clear" w:color="auto" w:fill="auto"/>
            <w:vAlign w:val="center"/>
          </w:tcPr>
          <w:p w14:paraId="1C6BE405">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生物特征识别技术在视频监控系统中的应用　第4部分：真值与视频标注程序</w:t>
            </w:r>
          </w:p>
        </w:tc>
        <w:tc>
          <w:tcPr>
            <w:tcW w:w="649" w:type="dxa"/>
            <w:shd w:val="clear" w:color="auto" w:fill="auto"/>
            <w:vAlign w:val="center"/>
          </w:tcPr>
          <w:p w14:paraId="354BD351">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中国</w:t>
            </w:r>
          </w:p>
        </w:tc>
        <w:tc>
          <w:tcPr>
            <w:tcW w:w="1113" w:type="dxa"/>
            <w:shd w:val="clear" w:color="auto" w:fill="auto"/>
            <w:vAlign w:val="center"/>
          </w:tcPr>
          <w:p w14:paraId="58F94C09">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GB/T 44261.4-2024</w:t>
            </w:r>
          </w:p>
        </w:tc>
        <w:tc>
          <w:tcPr>
            <w:tcW w:w="593" w:type="dxa"/>
            <w:shd w:val="clear" w:color="auto" w:fill="auto"/>
            <w:vAlign w:val="center"/>
          </w:tcPr>
          <w:p w14:paraId="4B9E9486">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2024</w:t>
            </w:r>
          </w:p>
        </w:tc>
        <w:tc>
          <w:tcPr>
            <w:tcW w:w="1857" w:type="dxa"/>
            <w:shd w:val="clear" w:color="auto" w:fill="auto"/>
            <w:vAlign w:val="center"/>
          </w:tcPr>
          <w:p w14:paraId="738E30A4">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国家市场监督管理总局/国家标准化管理委员会</w:t>
            </w:r>
          </w:p>
        </w:tc>
        <w:tc>
          <w:tcPr>
            <w:tcW w:w="1993" w:type="dxa"/>
            <w:shd w:val="clear" w:color="auto" w:fill="auto"/>
            <w:vAlign w:val="center"/>
          </w:tcPr>
          <w:p w14:paraId="4228FA47">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国投智能(厦门)信息股份有限公司、……等</w:t>
            </w:r>
          </w:p>
        </w:tc>
        <w:tc>
          <w:tcPr>
            <w:tcW w:w="2125" w:type="dxa"/>
            <w:shd w:val="clear" w:color="auto" w:fill="auto"/>
            <w:vAlign w:val="center"/>
          </w:tcPr>
          <w:p w14:paraId="6694A9A8">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吴鸿伟、钟陈、马立群、……</w:t>
            </w:r>
            <w:r>
              <w:rPr>
                <w:rFonts w:hint="eastAsia" w:ascii="黑体" w:hAnsi="黑体" w:eastAsia="黑体" w:cs="黑体"/>
                <w:sz w:val="18"/>
                <w:szCs w:val="18"/>
                <w:lang w:val="en-US" w:eastAsia="zh-CN"/>
              </w:rPr>
              <w:t>曾梅月</w:t>
            </w:r>
            <w:r>
              <w:rPr>
                <w:rFonts w:hint="eastAsia" w:ascii="黑体" w:hAnsi="黑体" w:eastAsia="黑体" w:cs="黑体"/>
                <w:sz w:val="18"/>
                <w:szCs w:val="18"/>
              </w:rPr>
              <w:t>等</w:t>
            </w:r>
          </w:p>
        </w:tc>
        <w:tc>
          <w:tcPr>
            <w:tcW w:w="1206" w:type="dxa"/>
            <w:shd w:val="clear" w:color="auto" w:fill="auto"/>
            <w:vAlign w:val="center"/>
          </w:tcPr>
          <w:p w14:paraId="6F245A75">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其他有效的知识产权</w:t>
            </w:r>
          </w:p>
        </w:tc>
      </w:tr>
      <w:tr w14:paraId="4B40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94" w:type="dxa"/>
            <w:vAlign w:val="center"/>
          </w:tcPr>
          <w:p w14:paraId="21A54BD0">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4</w:t>
            </w:r>
          </w:p>
        </w:tc>
        <w:tc>
          <w:tcPr>
            <w:tcW w:w="981" w:type="dxa"/>
            <w:shd w:val="clear" w:color="auto" w:fill="auto"/>
            <w:vAlign w:val="center"/>
          </w:tcPr>
          <w:p w14:paraId="2758D3FB">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标准</w:t>
            </w:r>
          </w:p>
        </w:tc>
        <w:tc>
          <w:tcPr>
            <w:tcW w:w="2695" w:type="dxa"/>
            <w:gridSpan w:val="2"/>
            <w:shd w:val="clear" w:color="auto" w:fill="auto"/>
            <w:vAlign w:val="center"/>
          </w:tcPr>
          <w:p w14:paraId="31383CD4">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计算机分级处理任务优先级划分与执行规范</w:t>
            </w:r>
          </w:p>
        </w:tc>
        <w:tc>
          <w:tcPr>
            <w:tcW w:w="649" w:type="dxa"/>
            <w:shd w:val="clear" w:color="auto" w:fill="auto"/>
            <w:vAlign w:val="center"/>
          </w:tcPr>
          <w:p w14:paraId="3C4A6429">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中国</w:t>
            </w:r>
          </w:p>
        </w:tc>
        <w:tc>
          <w:tcPr>
            <w:tcW w:w="1113" w:type="dxa"/>
            <w:shd w:val="clear" w:color="auto" w:fill="auto"/>
            <w:vAlign w:val="center"/>
          </w:tcPr>
          <w:p w14:paraId="185B46A8">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T/XJBX194-2026</w:t>
            </w:r>
          </w:p>
        </w:tc>
        <w:tc>
          <w:tcPr>
            <w:tcW w:w="593" w:type="dxa"/>
            <w:shd w:val="clear" w:color="auto" w:fill="auto"/>
            <w:vAlign w:val="center"/>
          </w:tcPr>
          <w:p w14:paraId="0E67B50A">
            <w:pPr>
              <w:spacing w:line="240" w:lineRule="exact"/>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2026</w:t>
            </w:r>
          </w:p>
        </w:tc>
        <w:tc>
          <w:tcPr>
            <w:tcW w:w="1857" w:type="dxa"/>
            <w:shd w:val="clear" w:color="auto" w:fill="auto"/>
            <w:vAlign w:val="center"/>
          </w:tcPr>
          <w:p w14:paraId="77E40E6F">
            <w:pPr>
              <w:spacing w:line="240" w:lineRule="exact"/>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西安市计量标准检测认证协会</w:t>
            </w:r>
          </w:p>
        </w:tc>
        <w:tc>
          <w:tcPr>
            <w:tcW w:w="1993" w:type="dxa"/>
            <w:shd w:val="clear" w:color="auto" w:fill="auto"/>
            <w:vAlign w:val="center"/>
          </w:tcPr>
          <w:p w14:paraId="2796F598">
            <w:pPr>
              <w:spacing w:line="240" w:lineRule="exact"/>
              <w:jc w:val="center"/>
              <w:rPr>
                <w:rFonts w:hint="default" w:ascii="黑体" w:hAnsi="黑体" w:eastAsia="黑体" w:cs="黑体"/>
                <w:sz w:val="18"/>
                <w:szCs w:val="18"/>
                <w:lang w:val="en-US" w:eastAsia="zh-CN"/>
              </w:rPr>
            </w:pPr>
            <w:r>
              <w:rPr>
                <w:rFonts w:hint="eastAsia" w:ascii="黑体" w:hAnsi="黑体" w:eastAsia="黑体" w:cs="黑体"/>
                <w:sz w:val="18"/>
                <w:szCs w:val="18"/>
              </w:rPr>
              <w:t>乌兰察布市监察委员会留置管理中心</w:t>
            </w:r>
            <w:r>
              <w:rPr>
                <w:rFonts w:hint="eastAsia" w:ascii="黑体" w:hAnsi="黑体" w:eastAsia="黑体" w:cs="黑体"/>
                <w:sz w:val="18"/>
                <w:szCs w:val="18"/>
                <w:lang w:eastAsia="zh-CN"/>
              </w:rPr>
              <w:t>、……、</w:t>
            </w:r>
            <w:r>
              <w:rPr>
                <w:rFonts w:hint="eastAsia" w:ascii="黑体" w:hAnsi="黑体" w:eastAsia="黑体" w:cs="黑体"/>
                <w:sz w:val="18"/>
                <w:szCs w:val="18"/>
                <w:lang w:val="en-US" w:eastAsia="zh-CN"/>
              </w:rPr>
              <w:t>武汉大学、</w:t>
            </w:r>
            <w:r>
              <w:rPr>
                <w:rFonts w:hint="eastAsia" w:ascii="黑体" w:hAnsi="黑体" w:eastAsia="黑体" w:cs="黑体"/>
                <w:sz w:val="18"/>
                <w:szCs w:val="18"/>
              </w:rPr>
              <w:t>国投智能(厦门)信息股份有限公司</w:t>
            </w:r>
            <w:r>
              <w:rPr>
                <w:rFonts w:hint="eastAsia" w:ascii="黑体" w:hAnsi="黑体" w:eastAsia="黑体" w:cs="黑体"/>
                <w:sz w:val="18"/>
                <w:szCs w:val="18"/>
                <w:lang w:eastAsia="zh-CN"/>
              </w:rPr>
              <w:t>、……杭州海康威视数字技术股份有限公司</w:t>
            </w:r>
            <w:r>
              <w:rPr>
                <w:rFonts w:hint="eastAsia" w:ascii="黑体" w:hAnsi="黑体" w:eastAsia="黑体" w:cs="黑体"/>
                <w:sz w:val="18"/>
                <w:szCs w:val="18"/>
                <w:lang w:val="en-US" w:eastAsia="zh-CN"/>
              </w:rPr>
              <w:t>等</w:t>
            </w:r>
          </w:p>
        </w:tc>
        <w:tc>
          <w:tcPr>
            <w:tcW w:w="2125" w:type="dxa"/>
            <w:shd w:val="clear" w:color="auto" w:fill="auto"/>
            <w:vAlign w:val="center"/>
          </w:tcPr>
          <w:p w14:paraId="6131B76C">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宿日强、</w:t>
            </w:r>
            <w:r>
              <w:rPr>
                <w:rFonts w:hint="eastAsia" w:ascii="黑体" w:hAnsi="黑体" w:eastAsia="黑体" w:cs="黑体"/>
                <w:sz w:val="18"/>
                <w:szCs w:val="18"/>
                <w:lang w:eastAsia="zh-CN"/>
              </w:rPr>
              <w:t>……</w:t>
            </w:r>
            <w:r>
              <w:rPr>
                <w:rFonts w:hint="eastAsia" w:ascii="黑体" w:hAnsi="黑体" w:eastAsia="黑体" w:cs="黑体"/>
                <w:sz w:val="18"/>
                <w:szCs w:val="18"/>
              </w:rPr>
              <w:t>吴鸿伟</w:t>
            </w:r>
            <w:r>
              <w:rPr>
                <w:rFonts w:hint="eastAsia" w:ascii="黑体" w:hAnsi="黑体" w:eastAsia="黑体" w:cs="黑体"/>
                <w:sz w:val="18"/>
                <w:szCs w:val="18"/>
                <w:lang w:eastAsia="zh-CN"/>
              </w:rPr>
              <w:t>、</w:t>
            </w:r>
            <w:r>
              <w:rPr>
                <w:rFonts w:hint="eastAsia" w:ascii="黑体" w:hAnsi="黑体" w:eastAsia="黑体" w:cs="黑体"/>
                <w:sz w:val="18"/>
                <w:szCs w:val="18"/>
                <w:lang w:val="en-US" w:eastAsia="zh-CN"/>
              </w:rPr>
              <w:t>胡瑞敏、刘琼、曾梅月、王晓晨、……、</w:t>
            </w:r>
            <w:r>
              <w:rPr>
                <w:rFonts w:hint="eastAsia" w:ascii="黑体" w:hAnsi="黑体" w:eastAsia="黑体" w:cs="黑体"/>
                <w:sz w:val="18"/>
                <w:szCs w:val="18"/>
              </w:rPr>
              <w:t>邵静</w:t>
            </w:r>
            <w:r>
              <w:rPr>
                <w:rFonts w:hint="eastAsia" w:ascii="黑体" w:hAnsi="黑体" w:eastAsia="黑体" w:cs="黑体"/>
                <w:sz w:val="18"/>
                <w:szCs w:val="18"/>
                <w:lang w:val="en-US" w:eastAsia="zh-CN"/>
              </w:rPr>
              <w:t>等</w:t>
            </w:r>
          </w:p>
        </w:tc>
        <w:tc>
          <w:tcPr>
            <w:tcW w:w="1206" w:type="dxa"/>
            <w:shd w:val="clear" w:color="auto" w:fill="auto"/>
            <w:vAlign w:val="center"/>
          </w:tcPr>
          <w:p w14:paraId="03E4E534">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其他有效的知识产权</w:t>
            </w:r>
          </w:p>
        </w:tc>
      </w:tr>
      <w:tr w14:paraId="4D4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94" w:type="dxa"/>
            <w:vAlign w:val="center"/>
          </w:tcPr>
          <w:p w14:paraId="63BEB244">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5</w:t>
            </w:r>
          </w:p>
        </w:tc>
        <w:tc>
          <w:tcPr>
            <w:tcW w:w="981" w:type="dxa"/>
            <w:shd w:val="clear" w:color="auto" w:fill="auto"/>
            <w:vAlign w:val="center"/>
          </w:tcPr>
          <w:p w14:paraId="63C4127F">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发明</w:t>
            </w:r>
            <w:r>
              <w:rPr>
                <w:rFonts w:hint="eastAsia" w:ascii="黑体" w:hAnsi="黑体" w:eastAsia="黑体" w:cs="黑体"/>
                <w:sz w:val="18"/>
                <w:szCs w:val="18"/>
              </w:rPr>
              <w:t>专利</w:t>
            </w:r>
          </w:p>
        </w:tc>
        <w:tc>
          <w:tcPr>
            <w:tcW w:w="2695" w:type="dxa"/>
            <w:gridSpan w:val="2"/>
            <w:shd w:val="clear" w:color="auto" w:fill="auto"/>
            <w:vAlign w:val="center"/>
          </w:tcPr>
          <w:p w14:paraId="1A24D284">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一种基于社交网络拓扑图的关联用户身份识别方法</w:t>
            </w:r>
          </w:p>
        </w:tc>
        <w:tc>
          <w:tcPr>
            <w:tcW w:w="649" w:type="dxa"/>
            <w:shd w:val="clear" w:color="auto" w:fill="auto"/>
            <w:vAlign w:val="center"/>
          </w:tcPr>
          <w:p w14:paraId="1A65F3CC">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中国</w:t>
            </w:r>
          </w:p>
        </w:tc>
        <w:tc>
          <w:tcPr>
            <w:tcW w:w="1113" w:type="dxa"/>
            <w:shd w:val="clear" w:color="auto" w:fill="auto"/>
            <w:vAlign w:val="center"/>
          </w:tcPr>
          <w:p w14:paraId="5CD4BC8B">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ZL202210429087.9</w:t>
            </w:r>
          </w:p>
        </w:tc>
        <w:tc>
          <w:tcPr>
            <w:tcW w:w="593" w:type="dxa"/>
            <w:shd w:val="clear" w:color="auto" w:fill="auto"/>
            <w:vAlign w:val="center"/>
          </w:tcPr>
          <w:p w14:paraId="3963C259">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2024</w:t>
            </w:r>
          </w:p>
        </w:tc>
        <w:tc>
          <w:tcPr>
            <w:tcW w:w="1857" w:type="dxa"/>
            <w:shd w:val="clear" w:color="auto" w:fill="auto"/>
            <w:vAlign w:val="center"/>
          </w:tcPr>
          <w:p w14:paraId="7F72CA67">
            <w:pPr>
              <w:spacing w:line="240" w:lineRule="exact"/>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国家知识产权局</w:t>
            </w:r>
          </w:p>
        </w:tc>
        <w:tc>
          <w:tcPr>
            <w:tcW w:w="1993" w:type="dxa"/>
            <w:shd w:val="clear" w:color="auto" w:fill="auto"/>
            <w:vAlign w:val="center"/>
          </w:tcPr>
          <w:p w14:paraId="3E695B29">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武汉大学</w:t>
            </w:r>
          </w:p>
        </w:tc>
        <w:tc>
          <w:tcPr>
            <w:tcW w:w="2125" w:type="dxa"/>
            <w:shd w:val="clear" w:color="auto" w:fill="auto"/>
            <w:vAlign w:val="center"/>
          </w:tcPr>
          <w:p w14:paraId="4A0F5C2C">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胡瑞敏;甄宇;任灵飞;吴俊杭;胡文怡;李登实</w:t>
            </w:r>
          </w:p>
        </w:tc>
        <w:tc>
          <w:tcPr>
            <w:tcW w:w="1206" w:type="dxa"/>
            <w:shd w:val="clear" w:color="auto" w:fill="auto"/>
            <w:vAlign w:val="center"/>
          </w:tcPr>
          <w:p w14:paraId="70A7C1C4">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有效专利</w:t>
            </w:r>
          </w:p>
        </w:tc>
      </w:tr>
      <w:tr w14:paraId="3BF2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94" w:type="dxa"/>
            <w:vAlign w:val="center"/>
          </w:tcPr>
          <w:p w14:paraId="3D8139B1">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6</w:t>
            </w:r>
          </w:p>
        </w:tc>
        <w:tc>
          <w:tcPr>
            <w:tcW w:w="981" w:type="dxa"/>
            <w:shd w:val="clear" w:color="auto" w:fill="auto"/>
            <w:vAlign w:val="center"/>
          </w:tcPr>
          <w:p w14:paraId="734943B6">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论文</w:t>
            </w:r>
          </w:p>
        </w:tc>
        <w:tc>
          <w:tcPr>
            <w:tcW w:w="2695" w:type="dxa"/>
            <w:gridSpan w:val="2"/>
            <w:shd w:val="clear" w:color="auto" w:fill="auto"/>
            <w:vAlign w:val="center"/>
          </w:tcPr>
          <w:p w14:paraId="18DDB227">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Good is Bad: Causality Inspired Cloth-debiasing for Cloth-changing Person Re-identification</w:t>
            </w:r>
          </w:p>
        </w:tc>
        <w:tc>
          <w:tcPr>
            <w:tcW w:w="649" w:type="dxa"/>
            <w:shd w:val="clear" w:color="auto" w:fill="auto"/>
            <w:vAlign w:val="center"/>
          </w:tcPr>
          <w:p w14:paraId="06DF8317">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美国</w:t>
            </w:r>
          </w:p>
        </w:tc>
        <w:tc>
          <w:tcPr>
            <w:tcW w:w="1113" w:type="dxa"/>
            <w:shd w:val="clear" w:color="auto" w:fill="auto"/>
            <w:vAlign w:val="center"/>
          </w:tcPr>
          <w:p w14:paraId="0822C682">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DOI:10.1109/CVPR52729.2023.00148</w:t>
            </w:r>
          </w:p>
        </w:tc>
        <w:tc>
          <w:tcPr>
            <w:tcW w:w="593" w:type="dxa"/>
            <w:shd w:val="clear" w:color="auto" w:fill="auto"/>
            <w:vAlign w:val="center"/>
          </w:tcPr>
          <w:p w14:paraId="14023A8F">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2023</w:t>
            </w:r>
          </w:p>
        </w:tc>
        <w:tc>
          <w:tcPr>
            <w:tcW w:w="1857" w:type="dxa"/>
            <w:shd w:val="clear" w:color="auto" w:fill="auto"/>
            <w:vAlign w:val="center"/>
          </w:tcPr>
          <w:p w14:paraId="691CBFCB">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IEEE/CVF CONFERENCE ON COMPUTER VISION AND PATTERN RECOGNITION, CVPR</w:t>
            </w:r>
          </w:p>
        </w:tc>
        <w:tc>
          <w:tcPr>
            <w:tcW w:w="1993" w:type="dxa"/>
            <w:shd w:val="clear" w:color="auto" w:fill="auto"/>
            <w:vAlign w:val="center"/>
          </w:tcPr>
          <w:p w14:paraId="4C9FB3B3">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武汉大学，武汉理工大学</w:t>
            </w:r>
          </w:p>
        </w:tc>
        <w:tc>
          <w:tcPr>
            <w:tcW w:w="2125" w:type="dxa"/>
            <w:shd w:val="clear" w:color="auto" w:fill="auto"/>
            <w:vAlign w:val="center"/>
          </w:tcPr>
          <w:p w14:paraId="1BFE4A13">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 xml:space="preserve">Yang Zhengwei; Lin Meng ; </w:t>
            </w:r>
          </w:p>
          <w:p w14:paraId="0AA49E5F">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Zhong  Xian; Wu Yu ; Wang Zheng*</w:t>
            </w:r>
          </w:p>
        </w:tc>
        <w:tc>
          <w:tcPr>
            <w:tcW w:w="1206" w:type="dxa"/>
            <w:shd w:val="clear" w:color="auto" w:fill="auto"/>
            <w:vAlign w:val="center"/>
          </w:tcPr>
          <w:p w14:paraId="7B5CC07F">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其他有效的知识产权</w:t>
            </w:r>
          </w:p>
        </w:tc>
      </w:tr>
      <w:tr w14:paraId="2410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94" w:type="dxa"/>
            <w:vAlign w:val="center"/>
          </w:tcPr>
          <w:p w14:paraId="44B35BF5">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7</w:t>
            </w:r>
          </w:p>
        </w:tc>
        <w:tc>
          <w:tcPr>
            <w:tcW w:w="981" w:type="dxa"/>
            <w:shd w:val="clear" w:color="auto" w:fill="auto"/>
            <w:vAlign w:val="center"/>
          </w:tcPr>
          <w:p w14:paraId="4322AA46">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论文</w:t>
            </w:r>
          </w:p>
        </w:tc>
        <w:tc>
          <w:tcPr>
            <w:tcW w:w="2695" w:type="dxa"/>
            <w:gridSpan w:val="2"/>
            <w:shd w:val="clear" w:color="auto" w:fill="auto"/>
            <w:vAlign w:val="center"/>
          </w:tcPr>
          <w:p w14:paraId="43B4C7D6">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SE2E: Recognizing Emotion Behind Societal</w:t>
            </w:r>
          </w:p>
          <w:p w14:paraId="0DE235C5">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Behavior</w:t>
            </w:r>
          </w:p>
        </w:tc>
        <w:tc>
          <w:tcPr>
            <w:tcW w:w="649" w:type="dxa"/>
            <w:shd w:val="clear" w:color="auto" w:fill="auto"/>
            <w:vAlign w:val="center"/>
          </w:tcPr>
          <w:p w14:paraId="1394A5F1">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美国</w:t>
            </w:r>
          </w:p>
        </w:tc>
        <w:tc>
          <w:tcPr>
            <w:tcW w:w="1113" w:type="dxa"/>
            <w:shd w:val="clear" w:color="auto" w:fill="auto"/>
            <w:vAlign w:val="center"/>
          </w:tcPr>
          <w:p w14:paraId="6F61C0FA">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DOI:10.1145/3746027.3755813</w:t>
            </w:r>
          </w:p>
        </w:tc>
        <w:tc>
          <w:tcPr>
            <w:tcW w:w="593" w:type="dxa"/>
            <w:shd w:val="clear" w:color="auto" w:fill="auto"/>
            <w:vAlign w:val="center"/>
          </w:tcPr>
          <w:p w14:paraId="6B2CC015">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2025</w:t>
            </w:r>
          </w:p>
        </w:tc>
        <w:tc>
          <w:tcPr>
            <w:tcW w:w="1857" w:type="dxa"/>
            <w:shd w:val="clear" w:color="auto" w:fill="auto"/>
            <w:vAlign w:val="center"/>
          </w:tcPr>
          <w:p w14:paraId="1D7A454E">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 xml:space="preserve">ACM INTERNATIONAL CONFERENCE ON MULTIMEDIA, MM </w:t>
            </w:r>
          </w:p>
        </w:tc>
        <w:tc>
          <w:tcPr>
            <w:tcW w:w="1993" w:type="dxa"/>
            <w:shd w:val="clear" w:color="auto" w:fill="auto"/>
            <w:vAlign w:val="center"/>
          </w:tcPr>
          <w:p w14:paraId="5E9A04FD">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武汉大学、西南财经大学、中国矿业大学、江汉大学</w:t>
            </w:r>
          </w:p>
        </w:tc>
        <w:tc>
          <w:tcPr>
            <w:tcW w:w="2125" w:type="dxa"/>
            <w:shd w:val="clear" w:color="auto" w:fill="auto"/>
            <w:vAlign w:val="center"/>
          </w:tcPr>
          <w:p w14:paraId="51B162F8">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Wending Xiong, Ruimin Hu*, Lingfei Ren, Xixi Li, Dengshi Li</w:t>
            </w:r>
          </w:p>
        </w:tc>
        <w:tc>
          <w:tcPr>
            <w:tcW w:w="1206" w:type="dxa"/>
            <w:shd w:val="clear" w:color="auto" w:fill="auto"/>
            <w:vAlign w:val="center"/>
          </w:tcPr>
          <w:p w14:paraId="4F9F064C">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其他有效的知识产权</w:t>
            </w:r>
          </w:p>
        </w:tc>
      </w:tr>
      <w:tr w14:paraId="423F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94" w:type="dxa"/>
            <w:vAlign w:val="center"/>
          </w:tcPr>
          <w:p w14:paraId="715DA934">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8</w:t>
            </w:r>
          </w:p>
        </w:tc>
        <w:tc>
          <w:tcPr>
            <w:tcW w:w="981" w:type="dxa"/>
            <w:shd w:val="clear" w:color="auto" w:fill="auto"/>
            <w:vAlign w:val="center"/>
          </w:tcPr>
          <w:p w14:paraId="62866875">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论文</w:t>
            </w:r>
          </w:p>
        </w:tc>
        <w:tc>
          <w:tcPr>
            <w:tcW w:w="2695" w:type="dxa"/>
            <w:gridSpan w:val="2"/>
            <w:shd w:val="clear" w:color="auto" w:fill="auto"/>
            <w:vAlign w:val="center"/>
          </w:tcPr>
          <w:p w14:paraId="13DA87FB">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Toward trustworthy identity tracing via multi-attribute synergistic identification</w:t>
            </w:r>
          </w:p>
        </w:tc>
        <w:tc>
          <w:tcPr>
            <w:tcW w:w="649" w:type="dxa"/>
            <w:shd w:val="clear" w:color="auto" w:fill="auto"/>
            <w:vAlign w:val="center"/>
          </w:tcPr>
          <w:p w14:paraId="784DDC98">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美国</w:t>
            </w:r>
          </w:p>
        </w:tc>
        <w:tc>
          <w:tcPr>
            <w:tcW w:w="1113" w:type="dxa"/>
            <w:shd w:val="clear" w:color="auto" w:fill="auto"/>
            <w:vAlign w:val="center"/>
          </w:tcPr>
          <w:p w14:paraId="0177E5E1">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DOI:10.1016/j.ins.2025.122012</w:t>
            </w:r>
          </w:p>
        </w:tc>
        <w:tc>
          <w:tcPr>
            <w:tcW w:w="593" w:type="dxa"/>
            <w:shd w:val="clear" w:color="auto" w:fill="auto"/>
            <w:vAlign w:val="center"/>
          </w:tcPr>
          <w:p w14:paraId="53760FF0">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2025</w:t>
            </w:r>
          </w:p>
        </w:tc>
        <w:tc>
          <w:tcPr>
            <w:tcW w:w="1857" w:type="dxa"/>
            <w:shd w:val="clear" w:color="auto" w:fill="auto"/>
            <w:vAlign w:val="center"/>
          </w:tcPr>
          <w:p w14:paraId="42216885">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INFORMATION SCIENCES</w:t>
            </w:r>
          </w:p>
        </w:tc>
        <w:tc>
          <w:tcPr>
            <w:tcW w:w="1993" w:type="dxa"/>
            <w:shd w:val="clear" w:color="auto" w:fill="auto"/>
            <w:vAlign w:val="center"/>
          </w:tcPr>
          <w:p w14:paraId="7CB6299F">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武汉大学，西安电子科技大学</w:t>
            </w:r>
          </w:p>
        </w:tc>
        <w:tc>
          <w:tcPr>
            <w:tcW w:w="2125" w:type="dxa"/>
            <w:shd w:val="clear" w:color="auto" w:fill="auto"/>
            <w:vAlign w:val="center"/>
          </w:tcPr>
          <w:p w14:paraId="002FC872">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Feng Wenbin,</w:t>
            </w:r>
          </w:p>
          <w:p w14:paraId="4B5263CA">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Liu Decheng,</w:t>
            </w:r>
          </w:p>
          <w:p w14:paraId="5D5EB7DF">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Hu Ruimin</w:t>
            </w:r>
            <w:r>
              <w:rPr>
                <w:rFonts w:hint="eastAsia" w:ascii="黑体" w:hAnsi="黑体" w:eastAsia="黑体" w:cs="黑体"/>
                <w:sz w:val="18"/>
                <w:szCs w:val="18"/>
                <w:lang w:val="en-US" w:eastAsia="zh-CN"/>
              </w:rPr>
              <w:t>*</w:t>
            </w:r>
            <w:r>
              <w:rPr>
                <w:rFonts w:hint="eastAsia" w:ascii="黑体" w:hAnsi="黑体" w:eastAsia="黑体" w:cs="黑体"/>
                <w:sz w:val="18"/>
                <w:szCs w:val="18"/>
              </w:rPr>
              <w:t>,</w:t>
            </w:r>
          </w:p>
          <w:p w14:paraId="7062F8F9">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 xml:space="preserve">Yu, Jiahao </w:t>
            </w:r>
          </w:p>
        </w:tc>
        <w:tc>
          <w:tcPr>
            <w:tcW w:w="1206" w:type="dxa"/>
            <w:shd w:val="clear" w:color="auto" w:fill="auto"/>
            <w:vAlign w:val="center"/>
          </w:tcPr>
          <w:p w14:paraId="7A89E854">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其他有效的知识产权</w:t>
            </w:r>
          </w:p>
        </w:tc>
      </w:tr>
      <w:tr w14:paraId="1114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94" w:type="dxa"/>
            <w:vAlign w:val="center"/>
          </w:tcPr>
          <w:p w14:paraId="583CCC91">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9</w:t>
            </w:r>
          </w:p>
        </w:tc>
        <w:tc>
          <w:tcPr>
            <w:tcW w:w="981" w:type="dxa"/>
            <w:shd w:val="clear" w:color="auto" w:fill="auto"/>
            <w:vAlign w:val="center"/>
          </w:tcPr>
          <w:p w14:paraId="5662E7EC">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发明专利</w:t>
            </w:r>
          </w:p>
        </w:tc>
        <w:tc>
          <w:tcPr>
            <w:tcW w:w="2695" w:type="dxa"/>
            <w:gridSpan w:val="2"/>
            <w:shd w:val="clear" w:color="auto" w:fill="auto"/>
            <w:vAlign w:val="center"/>
          </w:tcPr>
          <w:p w14:paraId="2861C60F">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一种基于数据驱动的自适应尺度行人重识别方法</w:t>
            </w:r>
          </w:p>
        </w:tc>
        <w:tc>
          <w:tcPr>
            <w:tcW w:w="649" w:type="dxa"/>
            <w:shd w:val="clear" w:color="auto" w:fill="auto"/>
            <w:vAlign w:val="center"/>
          </w:tcPr>
          <w:p w14:paraId="7E5844D8">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中国</w:t>
            </w:r>
          </w:p>
        </w:tc>
        <w:tc>
          <w:tcPr>
            <w:tcW w:w="1113" w:type="dxa"/>
            <w:shd w:val="clear" w:color="auto" w:fill="auto"/>
            <w:vAlign w:val="center"/>
          </w:tcPr>
          <w:p w14:paraId="5BEB9665">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ZL201410541165.X</w:t>
            </w:r>
          </w:p>
        </w:tc>
        <w:tc>
          <w:tcPr>
            <w:tcW w:w="593" w:type="dxa"/>
            <w:shd w:val="clear" w:color="auto" w:fill="auto"/>
            <w:vAlign w:val="center"/>
          </w:tcPr>
          <w:p w14:paraId="30F40070">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20</w:t>
            </w:r>
            <w:bookmarkStart w:id="0" w:name="_GoBack"/>
            <w:bookmarkEnd w:id="0"/>
            <w:r>
              <w:rPr>
                <w:rFonts w:hint="eastAsia" w:ascii="黑体" w:hAnsi="黑体" w:eastAsia="黑体" w:cs="黑体"/>
                <w:sz w:val="18"/>
                <w:szCs w:val="18"/>
                <w:lang w:val="en-US" w:eastAsia="zh-CN"/>
              </w:rPr>
              <w:t>17</w:t>
            </w:r>
          </w:p>
        </w:tc>
        <w:tc>
          <w:tcPr>
            <w:tcW w:w="1857" w:type="dxa"/>
            <w:shd w:val="clear" w:color="auto" w:fill="auto"/>
            <w:vAlign w:val="center"/>
          </w:tcPr>
          <w:p w14:paraId="751B30FB">
            <w:pPr>
              <w:spacing w:line="240" w:lineRule="exact"/>
              <w:jc w:val="center"/>
              <w:rPr>
                <w:rFonts w:hint="eastAsia" w:ascii="黑体" w:hAnsi="黑体" w:eastAsia="黑体" w:cs="黑体"/>
                <w:kern w:val="2"/>
                <w:sz w:val="18"/>
                <w:szCs w:val="18"/>
                <w:lang w:val="en-US" w:eastAsia="zh-CN" w:bidi="ar-SA"/>
              </w:rPr>
            </w:pPr>
            <w:r>
              <w:rPr>
                <w:rFonts w:hint="eastAsia" w:ascii="黑体" w:hAnsi="黑体" w:eastAsia="黑体" w:cs="黑体"/>
                <w:sz w:val="18"/>
                <w:szCs w:val="18"/>
                <w:lang w:val="en-US" w:eastAsia="zh-CN"/>
              </w:rPr>
              <w:t>国家知识产权局</w:t>
            </w:r>
          </w:p>
        </w:tc>
        <w:tc>
          <w:tcPr>
            <w:tcW w:w="1993" w:type="dxa"/>
            <w:shd w:val="clear" w:color="auto" w:fill="auto"/>
            <w:vAlign w:val="center"/>
          </w:tcPr>
          <w:p w14:paraId="5D7FF5CA">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武汉大学</w:t>
            </w:r>
          </w:p>
        </w:tc>
        <w:tc>
          <w:tcPr>
            <w:tcW w:w="2125" w:type="dxa"/>
            <w:shd w:val="clear" w:color="auto" w:fill="auto"/>
            <w:vAlign w:val="center"/>
          </w:tcPr>
          <w:p w14:paraId="1AD1918E">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胡瑞敏; 王正; 梁超; 黄冰月; 叶茫; 严岩; 陈军</w:t>
            </w:r>
          </w:p>
        </w:tc>
        <w:tc>
          <w:tcPr>
            <w:tcW w:w="1206" w:type="dxa"/>
            <w:shd w:val="clear" w:color="auto" w:fill="auto"/>
            <w:vAlign w:val="center"/>
          </w:tcPr>
          <w:p w14:paraId="5A95FBD0">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有效专利</w:t>
            </w:r>
          </w:p>
        </w:tc>
      </w:tr>
      <w:tr w14:paraId="0070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394" w:type="dxa"/>
            <w:vAlign w:val="center"/>
          </w:tcPr>
          <w:p w14:paraId="6263103A">
            <w:pPr>
              <w:spacing w:line="240" w:lineRule="exact"/>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10</w:t>
            </w:r>
          </w:p>
        </w:tc>
        <w:tc>
          <w:tcPr>
            <w:tcW w:w="981" w:type="dxa"/>
            <w:shd w:val="clear" w:color="auto" w:fill="auto"/>
            <w:vAlign w:val="center"/>
          </w:tcPr>
          <w:p w14:paraId="5B3ECD0D">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发明专利</w:t>
            </w:r>
          </w:p>
        </w:tc>
        <w:tc>
          <w:tcPr>
            <w:tcW w:w="2695" w:type="dxa"/>
            <w:gridSpan w:val="2"/>
            <w:shd w:val="clear" w:color="auto" w:fill="auto"/>
            <w:vAlign w:val="center"/>
          </w:tcPr>
          <w:p w14:paraId="32B185B6">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一种电信诈骗用户识别模型的处理方法、装置及处理设备</w:t>
            </w:r>
          </w:p>
        </w:tc>
        <w:tc>
          <w:tcPr>
            <w:tcW w:w="649" w:type="dxa"/>
            <w:shd w:val="clear" w:color="auto" w:fill="auto"/>
            <w:vAlign w:val="center"/>
          </w:tcPr>
          <w:p w14:paraId="0D9545F0">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中国</w:t>
            </w:r>
          </w:p>
        </w:tc>
        <w:tc>
          <w:tcPr>
            <w:tcW w:w="1113" w:type="dxa"/>
            <w:shd w:val="clear" w:color="auto" w:fill="auto"/>
            <w:vAlign w:val="center"/>
          </w:tcPr>
          <w:p w14:paraId="33DC5BF7">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ZL202211436527.X</w:t>
            </w:r>
          </w:p>
        </w:tc>
        <w:tc>
          <w:tcPr>
            <w:tcW w:w="593" w:type="dxa"/>
            <w:shd w:val="clear" w:color="auto" w:fill="auto"/>
            <w:vAlign w:val="center"/>
          </w:tcPr>
          <w:p w14:paraId="7AFE54F0">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2026</w:t>
            </w:r>
          </w:p>
        </w:tc>
        <w:tc>
          <w:tcPr>
            <w:tcW w:w="1857" w:type="dxa"/>
            <w:shd w:val="clear" w:color="auto" w:fill="auto"/>
            <w:vAlign w:val="center"/>
          </w:tcPr>
          <w:p w14:paraId="4C3A2E21">
            <w:pPr>
              <w:spacing w:line="240" w:lineRule="exact"/>
              <w:jc w:val="center"/>
              <w:rPr>
                <w:rFonts w:hint="eastAsia" w:ascii="黑体" w:hAnsi="黑体" w:eastAsia="黑体" w:cs="黑体"/>
                <w:kern w:val="2"/>
                <w:sz w:val="18"/>
                <w:szCs w:val="18"/>
                <w:lang w:val="en-US" w:eastAsia="zh-CN" w:bidi="ar-SA"/>
              </w:rPr>
            </w:pPr>
            <w:r>
              <w:rPr>
                <w:rFonts w:hint="eastAsia" w:ascii="黑体" w:hAnsi="黑体" w:eastAsia="黑体" w:cs="黑体"/>
                <w:sz w:val="18"/>
                <w:szCs w:val="18"/>
                <w:lang w:val="en-US" w:eastAsia="zh-CN"/>
              </w:rPr>
              <w:t>国家知识产权局</w:t>
            </w:r>
          </w:p>
        </w:tc>
        <w:tc>
          <w:tcPr>
            <w:tcW w:w="1993" w:type="dxa"/>
            <w:shd w:val="clear" w:color="auto" w:fill="auto"/>
            <w:vAlign w:val="center"/>
          </w:tcPr>
          <w:p w14:paraId="161513F4">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江汉大学</w:t>
            </w:r>
          </w:p>
        </w:tc>
        <w:tc>
          <w:tcPr>
            <w:tcW w:w="2125" w:type="dxa"/>
            <w:shd w:val="clear" w:color="auto" w:fill="auto"/>
            <w:vAlign w:val="center"/>
          </w:tcPr>
          <w:p w14:paraId="0C5456D1">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李登实; 曾露; 梁晓聪; 黄子俊; 任灵飞; 吴俊杭</w:t>
            </w:r>
          </w:p>
        </w:tc>
        <w:tc>
          <w:tcPr>
            <w:tcW w:w="1206" w:type="dxa"/>
            <w:shd w:val="clear" w:color="auto" w:fill="auto"/>
            <w:vAlign w:val="center"/>
          </w:tcPr>
          <w:p w14:paraId="5C1E1639">
            <w:pPr>
              <w:spacing w:line="24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有效专利</w:t>
            </w:r>
          </w:p>
        </w:tc>
      </w:tr>
    </w:tbl>
    <w:p w14:paraId="64A27E71">
      <w:pPr>
        <w:spacing w:line="20" w:lineRule="exact"/>
        <w:rPr>
          <w:rFonts w:hint="eastAsia" w:ascii="华文中宋" w:hAnsi="华文中宋" w:eastAsia="华文中宋" w:cs="华文中宋"/>
          <w:sz w:val="21"/>
          <w:szCs w:val="21"/>
        </w:rPr>
      </w:pPr>
    </w:p>
    <w:p w14:paraId="261890F0">
      <w:pPr>
        <w:spacing w:line="20" w:lineRule="exact"/>
        <w:rPr>
          <w:rFonts w:hint="eastAsia" w:ascii="华文中宋" w:hAnsi="华文中宋" w:eastAsia="华文中宋" w:cs="华文中宋"/>
          <w:sz w:val="21"/>
          <w:szCs w:val="21"/>
        </w:rPr>
      </w:pPr>
    </w:p>
    <w:p w14:paraId="56D66E96">
      <w:pPr>
        <w:spacing w:line="20" w:lineRule="exact"/>
        <w:rPr>
          <w:rFonts w:hint="eastAsia" w:ascii="华文中宋" w:hAnsi="华文中宋" w:eastAsia="华文中宋" w:cs="华文中宋"/>
          <w:sz w:val="21"/>
          <w:szCs w:val="21"/>
        </w:rPr>
      </w:pPr>
    </w:p>
    <w:p w14:paraId="01BC4076">
      <w:pPr>
        <w:spacing w:line="20" w:lineRule="exact"/>
        <w:rPr>
          <w:rFonts w:hint="eastAsia" w:ascii="华文中宋" w:hAnsi="华文中宋" w:eastAsia="华文中宋" w:cs="华文中宋"/>
          <w:sz w:val="21"/>
          <w:szCs w:val="21"/>
        </w:rPr>
      </w:pPr>
    </w:p>
    <w:p w14:paraId="650C12C7">
      <w:pPr>
        <w:spacing w:line="20" w:lineRule="exact"/>
        <w:rPr>
          <w:rFonts w:hint="eastAsia" w:ascii="华文中宋" w:hAnsi="华文中宋" w:eastAsia="华文中宋" w:cs="华文中宋"/>
          <w:sz w:val="21"/>
          <w:szCs w:val="21"/>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134" w:header="57" w:footer="5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5625BE-9D7E-4AEC-9CCE-36C47CEC48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3F2C5031-70FD-44F7-A9FB-5FB123AA26A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B395">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39740">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84B5D">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EFD44">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E074">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53A0">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MTU4ZTNiZDhlYWQwMDJjMmU3YzIyN2I5MDdiY2MifQ=="/>
  </w:docVars>
  <w:rsids>
    <w:rsidRoot w:val="00CC1191"/>
    <w:rsid w:val="000C7F6B"/>
    <w:rsid w:val="00110654"/>
    <w:rsid w:val="001140EF"/>
    <w:rsid w:val="00124973"/>
    <w:rsid w:val="0017059E"/>
    <w:rsid w:val="001B472D"/>
    <w:rsid w:val="001C156A"/>
    <w:rsid w:val="0027745E"/>
    <w:rsid w:val="002867F9"/>
    <w:rsid w:val="00287332"/>
    <w:rsid w:val="002C462F"/>
    <w:rsid w:val="003B6016"/>
    <w:rsid w:val="00421DF8"/>
    <w:rsid w:val="00476EF0"/>
    <w:rsid w:val="004D1208"/>
    <w:rsid w:val="00587D24"/>
    <w:rsid w:val="005D0A35"/>
    <w:rsid w:val="00646ECD"/>
    <w:rsid w:val="007321E7"/>
    <w:rsid w:val="007462CD"/>
    <w:rsid w:val="00953187"/>
    <w:rsid w:val="0096259A"/>
    <w:rsid w:val="009D3FAC"/>
    <w:rsid w:val="009F08CF"/>
    <w:rsid w:val="00A64BC1"/>
    <w:rsid w:val="00A721D4"/>
    <w:rsid w:val="00AB0DA4"/>
    <w:rsid w:val="00B84FA2"/>
    <w:rsid w:val="00BF39D0"/>
    <w:rsid w:val="00C73532"/>
    <w:rsid w:val="00CA661D"/>
    <w:rsid w:val="00CC1191"/>
    <w:rsid w:val="00CF02EF"/>
    <w:rsid w:val="00D1337D"/>
    <w:rsid w:val="00E02738"/>
    <w:rsid w:val="00E939F0"/>
    <w:rsid w:val="036F2FCB"/>
    <w:rsid w:val="05AF696F"/>
    <w:rsid w:val="06E14E4D"/>
    <w:rsid w:val="0DB046F0"/>
    <w:rsid w:val="0EEA01C7"/>
    <w:rsid w:val="101E5B5C"/>
    <w:rsid w:val="10F92125"/>
    <w:rsid w:val="11717F0E"/>
    <w:rsid w:val="132F7EFF"/>
    <w:rsid w:val="15051099"/>
    <w:rsid w:val="16C9354B"/>
    <w:rsid w:val="16E82A20"/>
    <w:rsid w:val="19114F77"/>
    <w:rsid w:val="1D536E88"/>
    <w:rsid w:val="1E0D5CDA"/>
    <w:rsid w:val="1E94104E"/>
    <w:rsid w:val="1F903A0F"/>
    <w:rsid w:val="227E6E5B"/>
    <w:rsid w:val="283748D1"/>
    <w:rsid w:val="2B992461"/>
    <w:rsid w:val="2D3319B5"/>
    <w:rsid w:val="2F9257C7"/>
    <w:rsid w:val="30A464B9"/>
    <w:rsid w:val="33DA14EB"/>
    <w:rsid w:val="37C14E9C"/>
    <w:rsid w:val="38646D95"/>
    <w:rsid w:val="39B135B1"/>
    <w:rsid w:val="3C1655D8"/>
    <w:rsid w:val="3CAF5C0A"/>
    <w:rsid w:val="3DDD580C"/>
    <w:rsid w:val="3E6447D3"/>
    <w:rsid w:val="3F6C1B91"/>
    <w:rsid w:val="3FE47979"/>
    <w:rsid w:val="41A1768C"/>
    <w:rsid w:val="420B32C6"/>
    <w:rsid w:val="42582E81"/>
    <w:rsid w:val="425D3A13"/>
    <w:rsid w:val="44476FEC"/>
    <w:rsid w:val="444F273B"/>
    <w:rsid w:val="467C00D5"/>
    <w:rsid w:val="467D7A4E"/>
    <w:rsid w:val="494644B1"/>
    <w:rsid w:val="499F4497"/>
    <w:rsid w:val="4AEF0886"/>
    <w:rsid w:val="4B1B64A6"/>
    <w:rsid w:val="4C5D25D8"/>
    <w:rsid w:val="4CA06D0B"/>
    <w:rsid w:val="55CD3065"/>
    <w:rsid w:val="570A5B66"/>
    <w:rsid w:val="591C7D2C"/>
    <w:rsid w:val="59DC3E85"/>
    <w:rsid w:val="5B57586C"/>
    <w:rsid w:val="5CA02A22"/>
    <w:rsid w:val="5F276F2F"/>
    <w:rsid w:val="5F7928C3"/>
    <w:rsid w:val="603B57FF"/>
    <w:rsid w:val="607C7302"/>
    <w:rsid w:val="63B8633D"/>
    <w:rsid w:val="669058B5"/>
    <w:rsid w:val="67271682"/>
    <w:rsid w:val="6AE04094"/>
    <w:rsid w:val="6D921628"/>
    <w:rsid w:val="712E50BB"/>
    <w:rsid w:val="73822F68"/>
    <w:rsid w:val="74576528"/>
    <w:rsid w:val="777C3ED8"/>
    <w:rsid w:val="77B329AB"/>
    <w:rsid w:val="790849A2"/>
    <w:rsid w:val="79B47039"/>
    <w:rsid w:val="7F215A31"/>
    <w:rsid w:val="7F48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560" w:lineRule="exact"/>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4"/>
    <w:autoRedefine/>
    <w:qFormat/>
    <w:uiPriority w:val="9"/>
    <w:pPr>
      <w:keepNext/>
      <w:keepLines/>
      <w:jc w:val="center"/>
      <w:outlineLvl w:val="0"/>
    </w:pPr>
    <w:rPr>
      <w:rFonts w:eastAsia="方正小标宋简体"/>
      <w:bCs/>
      <w:kern w:val="44"/>
      <w:sz w:val="44"/>
      <w:szCs w:val="44"/>
    </w:rPr>
  </w:style>
  <w:style w:type="paragraph" w:styleId="3">
    <w:name w:val="heading 2"/>
    <w:basedOn w:val="1"/>
    <w:next w:val="1"/>
    <w:link w:val="15"/>
    <w:autoRedefine/>
    <w:unhideWhenUsed/>
    <w:qFormat/>
    <w:uiPriority w:val="9"/>
    <w:pPr>
      <w:keepNext/>
      <w:keepLines/>
      <w:ind w:firstLine="641"/>
      <w:outlineLvl w:val="1"/>
    </w:pPr>
    <w:rPr>
      <w:rFonts w:eastAsia="黑体" w:asciiTheme="majorHAnsi" w:hAnsiTheme="majorHAnsi" w:cstheme="majorBidi"/>
      <w:bCs/>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16"/>
    <w:autoRedefine/>
    <w:unhideWhenUsed/>
    <w:qFormat/>
    <w:uiPriority w:val="99"/>
    <w:pPr>
      <w:widowControl w:val="0"/>
      <w:spacing w:line="360" w:lineRule="auto"/>
      <w:ind w:firstLine="480" w:firstLineChars="200"/>
      <w:jc w:val="both"/>
    </w:pPr>
    <w:rPr>
      <w:rFonts w:hint="eastAsia" w:ascii="仿宋_GB2312" w:eastAsia="宋体" w:cs="Times New Roman"/>
      <w:sz w:val="24"/>
      <w:szCs w:val="20"/>
    </w:rPr>
  </w:style>
  <w:style w:type="paragraph" w:styleId="5">
    <w:name w:val="footer"/>
    <w:basedOn w:val="1"/>
    <w:link w:val="13"/>
    <w:autoRedefine/>
    <w:unhideWhenUsed/>
    <w:qFormat/>
    <w:uiPriority w:val="99"/>
    <w:pPr>
      <w:tabs>
        <w:tab w:val="center" w:pos="4153"/>
        <w:tab w:val="right" w:pos="8306"/>
      </w:tabs>
      <w:snapToGrid w:val="0"/>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pPr>
    <w:rPr>
      <w:sz w:val="18"/>
      <w:szCs w:val="18"/>
    </w:rPr>
  </w:style>
  <w:style w:type="paragraph" w:styleId="7">
    <w:name w:val="Normal (Web)"/>
    <w:basedOn w:val="1"/>
    <w:autoRedefine/>
    <w:unhideWhenUsed/>
    <w:qFormat/>
    <w:uiPriority w:val="99"/>
    <w:rPr>
      <w:sz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character" w:customStyle="1" w:styleId="14">
    <w:name w:val="标题 1 字符"/>
    <w:basedOn w:val="10"/>
    <w:link w:val="2"/>
    <w:autoRedefine/>
    <w:qFormat/>
    <w:uiPriority w:val="9"/>
    <w:rPr>
      <w:rFonts w:eastAsia="方正小标宋简体"/>
      <w:bCs/>
      <w:kern w:val="44"/>
      <w:sz w:val="44"/>
      <w:szCs w:val="44"/>
    </w:rPr>
  </w:style>
  <w:style w:type="character" w:customStyle="1" w:styleId="15">
    <w:name w:val="标题 2 字符"/>
    <w:basedOn w:val="10"/>
    <w:link w:val="3"/>
    <w:autoRedefine/>
    <w:qFormat/>
    <w:uiPriority w:val="9"/>
    <w:rPr>
      <w:rFonts w:eastAsia="黑体" w:asciiTheme="majorHAnsi" w:hAnsiTheme="majorHAnsi" w:cstheme="majorBidi"/>
      <w:bCs/>
      <w:szCs w:val="32"/>
    </w:rPr>
  </w:style>
  <w:style w:type="character" w:customStyle="1" w:styleId="16">
    <w:name w:val="纯文本 字符"/>
    <w:basedOn w:val="10"/>
    <w:link w:val="4"/>
    <w:autoRedefine/>
    <w:qFormat/>
    <w:uiPriority w:val="0"/>
    <w:rPr>
      <w:rFonts w:hint="eastAsia" w:ascii="仿宋_GB2312" w:eastAsia="仿宋_GB2312" w:cs="仿宋_GB2312"/>
      <w:kern w:val="2"/>
      <w:sz w:val="24"/>
    </w:rPr>
  </w:style>
  <w:style w:type="paragraph" w:customStyle="1" w:styleId="17">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1583</Words>
  <Characters>2385</Characters>
  <Lines>9</Lines>
  <Paragraphs>2</Paragraphs>
  <TotalTime>4</TotalTime>
  <ScaleCrop>false</ScaleCrop>
  <LinksUpToDate>false</LinksUpToDate>
  <CharactersWithSpaces>2487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2022-08-26T01:20:00Z</dcterms:created>
  <dc:creator>李昕然</dc:creator>
  <cp:lastModifiedBy>CLO</cp:lastModifiedBy>
  <cp:lastPrinted>2019-12-03T02:10:00Z</cp:lastPrinted>
  <dcterms:modified xsi:type="dcterms:W3CDTF">2026-03-23T03:18:28Z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322D3078D8204EC3ADBD10A4463E5061_13</vt:lpwstr>
  </property>
  <property fmtid="{D5CDD505-2E9C-101B-9397-08002B2CF9AE}" pid="4" name="KSOTemplateDocerSaveRecord">
    <vt:lpwstr>eyJoZGlkIjoiZTY3YTkzNzhhMGU1M2U3ZGVjYTM1ZjE4MjVjYzY5MGYiLCJ1c2VySWQiOiI5NjQxMjQ3MjgifQ==</vt:lpwstr>
  </property>
</Properties>
</file>